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FFE9" w14:textId="77777777" w:rsidR="00AF379F" w:rsidRPr="00573AA1" w:rsidRDefault="00AF379F">
      <w:pPr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Appendix One – Housing First principles</w:t>
      </w:r>
    </w:p>
    <w:p w14:paraId="43CF8BD3" w14:textId="77777777" w:rsidR="004A3E11" w:rsidRPr="00573AA1" w:rsidRDefault="004A3E11">
      <w:pPr>
        <w:rPr>
          <w:rFonts w:ascii="Arial" w:hAnsi="Arial" w:cs="Arial"/>
        </w:rPr>
      </w:pPr>
      <w:r w:rsidRPr="00573AA1">
        <w:rPr>
          <w:rFonts w:ascii="Arial" w:hAnsi="Arial" w:cs="Arial"/>
        </w:rPr>
        <w:t>The Crisis commissioned Housing led feasibility study for Oxfordshire summarises the principles of Housing First as follows:</w:t>
      </w:r>
    </w:p>
    <w:p w14:paraId="0C33F300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People have a right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to a home</w:t>
      </w:r>
    </w:p>
    <w:p w14:paraId="3FFDF635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Bolstering the supply of affordable housing options and keeping any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evictions to an absolute minimum.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Removing the conditionality from the system, e.g. so people do not have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to first prove they are tenancy ready, thereby earning the right to a home.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The system views housing as a human right.</w:t>
      </w:r>
    </w:p>
    <w:p w14:paraId="0CDB135E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p w14:paraId="4B82B4E5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Flexible support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is provided for as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long as it is needed</w:t>
      </w:r>
    </w:p>
    <w:p w14:paraId="7062946C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Our need for support naturally fluctuates; it is almost impossible to predict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exactly how much support an individual will need, around which issues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and for how long. Yet support for those experiencing homelessness tends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to be commissioned in time-limited blocks; some people experience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‘cliff-edges’ where support suddenly ends, some may be over-supported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at times. Instead, a housing-led system allows for support to flex around a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person in their own home when they need it.</w:t>
      </w:r>
    </w:p>
    <w:p w14:paraId="10E4EE45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p w14:paraId="39958A6F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Housing and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support are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separated</w:t>
      </w:r>
    </w:p>
    <w:p w14:paraId="6720B293" w14:textId="5CE27912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This separation means that the housing offer is not dependent on the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support offer; so if the support comes to an end, the person does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not have to move. Conversely, a person does not have to move into a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buildings-based project in order to access support; and the support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relationship can stay with a person where they want or need to move.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Separating the support from the landlord function can also help to clarify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the role of different workers, thereby building better relationships (in our</w:t>
      </w:r>
      <w:r w:rsid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research with people using the system, some felt staff are more interested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 the building than the people).</w:t>
      </w:r>
    </w:p>
    <w:p w14:paraId="6C6FB114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p w14:paraId="13E939E4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Individuals have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choice and control</w:t>
      </w:r>
    </w:p>
    <w:p w14:paraId="755E8969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Choice is often designed out of the service response to single homeless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people: people are ‘placed’, ‘sent’, ‘signposted’ and, if very lucky, ‘housed’.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Research suggests that increasing a person’s sense of choice and control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improves their outcomes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and that services are less effective when they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are “done to people”.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Instead, a housing-led system treats people experiencing homelessness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as adults and citizens.</w:t>
      </w:r>
    </w:p>
    <w:p w14:paraId="46CA7A14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p w14:paraId="60BA31B2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The service is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based on people’s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strengths, goals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and aspirations</w:t>
      </w:r>
    </w:p>
    <w:p w14:paraId="62117119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Seeing the person as a survivor, as an individual, as a person, rather than a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problem to be managed, and recognising that everyone has strengths.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 a housing-led approach, we move from assessments which focus on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risks, needs and eligibility to more creative assessments which recognise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the strengths, resources and relationships the person brings to the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situation and works with them to consider how they can build on these.</w:t>
      </w:r>
    </w:p>
    <w:p w14:paraId="522CBA73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p w14:paraId="18F9BCF9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An active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engagement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approach is used</w:t>
      </w:r>
    </w:p>
    <w:p w14:paraId="78D0A69C" w14:textId="12844D6C" w:rsidR="004A3E11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Recognising that services are often ‘hard-to-reach’, and that closing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the case of a person who is experiencing homelessness, substance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use or mental health challenges because they behave in a way we find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challenging is often counter-productive.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Instead, professionals are responsible for proactively engaging their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clients; making the service fit the individual instead of trying to make the</w:t>
      </w:r>
      <w:r w:rsid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individual fit the service.</w:t>
      </w:r>
    </w:p>
    <w:p w14:paraId="7794B2B1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</w:p>
    <w:p w14:paraId="1E98329A" w14:textId="77777777" w:rsidR="00A070FE" w:rsidRPr="00573AA1" w:rsidRDefault="00A070FE" w:rsidP="004A3E11">
      <w:pPr>
        <w:pStyle w:val="NoSpacing"/>
        <w:rPr>
          <w:rFonts w:ascii="Arial" w:hAnsi="Arial" w:cs="Arial"/>
          <w:b/>
        </w:rPr>
      </w:pPr>
      <w:r w:rsidRPr="00573AA1">
        <w:rPr>
          <w:rFonts w:ascii="Arial" w:hAnsi="Arial" w:cs="Arial"/>
          <w:b/>
        </w:rPr>
        <w:t>A harm reduction</w:t>
      </w:r>
      <w:r w:rsidR="004A3E11" w:rsidRPr="00573AA1">
        <w:rPr>
          <w:rFonts w:ascii="Arial" w:hAnsi="Arial" w:cs="Arial"/>
          <w:b/>
        </w:rPr>
        <w:t xml:space="preserve"> </w:t>
      </w:r>
      <w:r w:rsidRPr="00573AA1">
        <w:rPr>
          <w:rFonts w:ascii="Arial" w:hAnsi="Arial" w:cs="Arial"/>
          <w:b/>
        </w:rPr>
        <w:t>approach is used</w:t>
      </w:r>
    </w:p>
    <w:p w14:paraId="4FDA12FD" w14:textId="77777777" w:rsidR="00A070FE" w:rsidRPr="00573AA1" w:rsidRDefault="00A070FE" w:rsidP="004A3E11">
      <w:pPr>
        <w:pStyle w:val="NoSpacing"/>
        <w:rPr>
          <w:rFonts w:ascii="Arial" w:hAnsi="Arial" w:cs="Arial"/>
        </w:rPr>
      </w:pPr>
      <w:r w:rsidRPr="00573AA1">
        <w:rPr>
          <w:rFonts w:ascii="Arial" w:hAnsi="Arial" w:cs="Arial"/>
        </w:rPr>
        <w:t>Recognising that abstinence from substance use and other potentially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harmful behaviours is not desirable and/or realistic for many at this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point in time, and that these individuals may disengage if pressured into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abstinence by professionals.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Instead, workers support individuals to set their own goals and develop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their own strategies to manage risk.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 housing-led approach recognises the harm that comes from all forms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 xml:space="preserve">of homelessness </w:t>
      </w:r>
      <w:r w:rsidRPr="00573AA1">
        <w:rPr>
          <w:rFonts w:ascii="Arial" w:hAnsi="Arial" w:cs="Arial"/>
        </w:rPr>
        <w:lastRenderedPageBreak/>
        <w:t>(especially rough sleeping) and seeks to reduce this by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avoiding homelessness or by supporting a person to exit homelessness as</w:t>
      </w:r>
      <w:r w:rsidR="004A3E11" w:rsidRPr="00573AA1">
        <w:rPr>
          <w:rFonts w:ascii="Arial" w:hAnsi="Arial" w:cs="Arial"/>
        </w:rPr>
        <w:t xml:space="preserve"> </w:t>
      </w:r>
      <w:r w:rsidRPr="00573AA1">
        <w:rPr>
          <w:rFonts w:ascii="Arial" w:hAnsi="Arial" w:cs="Arial"/>
        </w:rPr>
        <w:t>quickly as possible.</w:t>
      </w:r>
    </w:p>
    <w:p w14:paraId="7C1753F7" w14:textId="77777777" w:rsidR="004A3E11" w:rsidRPr="00573AA1" w:rsidRDefault="004A3E11" w:rsidP="004A3E11">
      <w:pPr>
        <w:pStyle w:val="NoSpacing"/>
        <w:rPr>
          <w:rFonts w:ascii="Arial" w:hAnsi="Arial" w:cs="Arial"/>
        </w:rPr>
      </w:pPr>
    </w:p>
    <w:sectPr w:rsidR="004A3E11" w:rsidRPr="00573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E1008" w14:textId="77777777" w:rsidR="0022487B" w:rsidRDefault="0022487B" w:rsidP="0022487B">
      <w:pPr>
        <w:spacing w:after="0" w:line="240" w:lineRule="auto"/>
      </w:pPr>
      <w:r>
        <w:separator/>
      </w:r>
    </w:p>
  </w:endnote>
  <w:endnote w:type="continuationSeparator" w:id="0">
    <w:p w14:paraId="3D5D00F9" w14:textId="77777777" w:rsidR="0022487B" w:rsidRDefault="0022487B" w:rsidP="0022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B063" w14:textId="77777777" w:rsidR="0022487B" w:rsidRDefault="0022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0DF2" w14:textId="77777777" w:rsidR="0022487B" w:rsidRDefault="00224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6BB2" w14:textId="77777777" w:rsidR="0022487B" w:rsidRDefault="00224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AC90E" w14:textId="77777777" w:rsidR="0022487B" w:rsidRDefault="0022487B" w:rsidP="0022487B">
      <w:pPr>
        <w:spacing w:after="0" w:line="240" w:lineRule="auto"/>
      </w:pPr>
      <w:r>
        <w:separator/>
      </w:r>
    </w:p>
  </w:footnote>
  <w:footnote w:type="continuationSeparator" w:id="0">
    <w:p w14:paraId="0AC08535" w14:textId="77777777" w:rsidR="0022487B" w:rsidRDefault="0022487B" w:rsidP="0022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DCD8" w14:textId="77777777" w:rsidR="0022487B" w:rsidRDefault="00224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F65D" w14:textId="64B46FC6" w:rsidR="0022487B" w:rsidRPr="0022487B" w:rsidRDefault="0022487B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bookmarkStart w:id="0" w:name="_GoBack"/>
    <w:bookmarkEnd w:id="0"/>
    <w:r w:rsidRPr="0022487B">
      <w:rPr>
        <w:sz w:val="48"/>
        <w:szCs w:val="48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7C358" w14:textId="77777777" w:rsidR="0022487B" w:rsidRDefault="00224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688"/>
    <w:multiLevelType w:val="hybridMultilevel"/>
    <w:tmpl w:val="2AF0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DD6"/>
    <w:multiLevelType w:val="hybridMultilevel"/>
    <w:tmpl w:val="A5B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7A3"/>
    <w:multiLevelType w:val="hybridMultilevel"/>
    <w:tmpl w:val="6DF0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4B92"/>
    <w:multiLevelType w:val="hybridMultilevel"/>
    <w:tmpl w:val="C67A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58F"/>
    <w:multiLevelType w:val="hybridMultilevel"/>
    <w:tmpl w:val="F9BA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7F3F"/>
    <w:multiLevelType w:val="hybridMultilevel"/>
    <w:tmpl w:val="ED06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CAD"/>
    <w:multiLevelType w:val="hybridMultilevel"/>
    <w:tmpl w:val="45F2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D2"/>
    <w:rsid w:val="0022487B"/>
    <w:rsid w:val="00353C41"/>
    <w:rsid w:val="00454931"/>
    <w:rsid w:val="004A3E11"/>
    <w:rsid w:val="00573AA1"/>
    <w:rsid w:val="007F15E7"/>
    <w:rsid w:val="00844EEF"/>
    <w:rsid w:val="00852030"/>
    <w:rsid w:val="0093538A"/>
    <w:rsid w:val="009C7797"/>
    <w:rsid w:val="009D0A4A"/>
    <w:rsid w:val="00A030FE"/>
    <w:rsid w:val="00A070FE"/>
    <w:rsid w:val="00A23AAE"/>
    <w:rsid w:val="00AF379F"/>
    <w:rsid w:val="00D35E0E"/>
    <w:rsid w:val="00E97B7F"/>
    <w:rsid w:val="00EF4393"/>
    <w:rsid w:val="00FB21D2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1A94"/>
  <w15:chartTrackingRefBased/>
  <w15:docId w15:val="{0A230265-E3DE-4455-BD51-D4AD367B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1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7B"/>
  </w:style>
  <w:style w:type="paragraph" w:styleId="Footer">
    <w:name w:val="footer"/>
    <w:basedOn w:val="Normal"/>
    <w:link w:val="FooterChar"/>
    <w:uiPriority w:val="99"/>
    <w:unhideWhenUsed/>
    <w:rsid w:val="0022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84BB0717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 Paul</dc:creator>
  <cp:keywords/>
  <dc:description/>
  <cp:lastModifiedBy>MITCHELL John</cp:lastModifiedBy>
  <cp:revision>3</cp:revision>
  <dcterms:created xsi:type="dcterms:W3CDTF">2021-05-05T08:58:00Z</dcterms:created>
  <dcterms:modified xsi:type="dcterms:W3CDTF">2021-05-21T16:20:00Z</dcterms:modified>
</cp:coreProperties>
</file>